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72"/>
          <w:szCs w:val="7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72"/>
          <w:szCs w:val="72"/>
          <w:lang w:eastAsia="pl-PL"/>
        </w:rPr>
        <w:t>PAMIĘTAJ!!!</w:t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72"/>
          <w:szCs w:val="7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72"/>
          <w:szCs w:val="72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56"/>
          <w:szCs w:val="56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56"/>
          <w:szCs w:val="56"/>
          <w:lang w:eastAsia="pl-PL"/>
        </w:rPr>
        <w:t xml:space="preserve">GDY NARUSZANE SĄ TWOJE PRAWA DZIECKA, </w:t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56"/>
          <w:szCs w:val="56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56"/>
          <w:szCs w:val="56"/>
          <w:lang w:eastAsia="pl-PL"/>
        </w:rPr>
        <w:t xml:space="preserve">GDY MASZ PROBLEM, </w:t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56"/>
          <w:szCs w:val="56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56"/>
          <w:szCs w:val="56"/>
          <w:lang w:eastAsia="pl-PL"/>
        </w:rPr>
        <w:t xml:space="preserve">CHCESZ POROZMAWIAĆ, </w:t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56"/>
          <w:szCs w:val="56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56"/>
          <w:szCs w:val="56"/>
          <w:lang w:eastAsia="pl-PL"/>
        </w:rPr>
        <w:t xml:space="preserve">CHCESZ COŚ ZGŁOSIĆ </w:t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56"/>
          <w:szCs w:val="56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56"/>
          <w:szCs w:val="56"/>
          <w:lang w:eastAsia="pl-PL"/>
        </w:rPr>
        <w:t>MOŻESZ UDAĆ SIĘ DO:</w:t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72"/>
          <w:szCs w:val="7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72"/>
          <w:szCs w:val="72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72"/>
          <w:szCs w:val="7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72"/>
          <w:szCs w:val="72"/>
          <w:lang w:eastAsia="pl-PL"/>
        </w:rPr>
      </w:r>
    </w:p>
    <w:p>
      <w:pPr>
        <w:pStyle w:val="ListParagraph"/>
        <w:numPr>
          <w:ilvl w:val="0"/>
          <w:numId w:val="2"/>
        </w:numPr>
        <w:tabs>
          <w:tab w:val="left" w:pos="984" w:leader="none"/>
          <w:tab w:val="center" w:pos="4536" w:leader="none"/>
        </w:tabs>
        <w:spacing w:lineRule="auto" w:line="360" w:before="0" w:after="0"/>
        <w:jc w:val="center"/>
        <w:outlineLvl w:val="1"/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48"/>
          <w:szCs w:val="48"/>
          <w:lang w:eastAsia="pl-PL"/>
        </w:rPr>
        <w:t>WYCHOWAWCY</w:t>
      </w:r>
    </w:p>
    <w:p>
      <w:pPr>
        <w:pStyle w:val="ListParagraph"/>
        <w:numPr>
          <w:ilvl w:val="0"/>
          <w:numId w:val="2"/>
        </w:numPr>
        <w:tabs>
          <w:tab w:val="left" w:pos="984" w:leader="none"/>
          <w:tab w:val="center" w:pos="4536" w:leader="none"/>
        </w:tabs>
        <w:spacing w:lineRule="auto" w:line="360" w:before="0" w:after="0"/>
        <w:jc w:val="center"/>
        <w:outlineLvl w:val="1"/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48"/>
          <w:szCs w:val="48"/>
          <w:lang w:eastAsia="pl-PL"/>
        </w:rPr>
        <w:t>PEDAGOGA SZKOLNEGO</w:t>
      </w:r>
    </w:p>
    <w:p>
      <w:pPr>
        <w:pStyle w:val="ListParagraph"/>
        <w:numPr>
          <w:ilvl w:val="0"/>
          <w:numId w:val="2"/>
        </w:numPr>
        <w:tabs>
          <w:tab w:val="left" w:pos="984" w:leader="none"/>
          <w:tab w:val="center" w:pos="4536" w:leader="none"/>
        </w:tabs>
        <w:spacing w:lineRule="auto" w:line="360" w:before="0" w:after="0"/>
        <w:jc w:val="center"/>
        <w:outlineLvl w:val="1"/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48"/>
          <w:szCs w:val="48"/>
          <w:lang w:eastAsia="pl-PL"/>
        </w:rPr>
        <w:t>DYREKTORA,</w:t>
      </w:r>
    </w:p>
    <w:p>
      <w:pPr>
        <w:pStyle w:val="ListParagraph"/>
        <w:numPr>
          <w:ilvl w:val="0"/>
          <w:numId w:val="2"/>
        </w:numPr>
        <w:tabs>
          <w:tab w:val="left" w:pos="984" w:leader="none"/>
          <w:tab w:val="center" w:pos="4536" w:leader="none"/>
        </w:tabs>
        <w:spacing w:lineRule="auto" w:line="360" w:before="0" w:after="0"/>
        <w:jc w:val="center"/>
        <w:outlineLvl w:val="1"/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48"/>
          <w:szCs w:val="48"/>
          <w:lang w:eastAsia="pl-PL"/>
        </w:rPr>
        <w:t>WICEDYREKTORÓW</w:t>
      </w:r>
    </w:p>
    <w:p>
      <w:pPr>
        <w:pStyle w:val="ListParagraph"/>
        <w:numPr>
          <w:ilvl w:val="0"/>
          <w:numId w:val="2"/>
        </w:numPr>
        <w:tabs>
          <w:tab w:val="left" w:pos="984" w:leader="none"/>
          <w:tab w:val="center" w:pos="4536" w:leader="none"/>
        </w:tabs>
        <w:spacing w:lineRule="auto" w:line="360" w:before="0" w:after="0"/>
        <w:jc w:val="center"/>
        <w:outlineLvl w:val="1"/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48"/>
          <w:szCs w:val="48"/>
          <w:lang w:eastAsia="pl-PL"/>
        </w:rPr>
        <w:t>NAUCZYCIELI UCZĄCYCH</w:t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color w:val="000000"/>
          <w:sz w:val="72"/>
          <w:szCs w:val="7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72"/>
          <w:szCs w:val="72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outlineLvl w:val="1"/>
        <w:rPr>
          <w:rFonts w:ascii="Times New Roman" w:hAnsi="Times New Roman" w:eastAsia="Times New Roman" w:cs="Times New Roman"/>
          <w:b/>
          <w:b/>
          <w:color w:val="000000"/>
          <w:sz w:val="72"/>
          <w:szCs w:val="7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72"/>
          <w:szCs w:val="72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72"/>
          <w:szCs w:val="7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72"/>
          <w:szCs w:val="72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72"/>
          <w:szCs w:val="7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72"/>
          <w:szCs w:val="72"/>
          <w:lang w:eastAsia="pl-PL"/>
        </w:rPr>
        <w:t>Kryzysowy Telefon Zaufania</w:t>
      </w:r>
    </w:p>
    <w:p>
      <w:pPr>
        <w:pStyle w:val="Normal"/>
        <w:numPr>
          <w:ilvl w:val="0"/>
          <w:numId w:val="0"/>
        </w:numPr>
        <w:tabs>
          <w:tab w:val="left" w:pos="984" w:leader="none"/>
          <w:tab w:val="center" w:pos="4536" w:leader="none"/>
        </w:tabs>
        <w:spacing w:lineRule="atLeast" w:line="43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72"/>
          <w:szCs w:val="7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72"/>
          <w:szCs w:val="72"/>
          <w:lang w:eastAsia="pl-PL"/>
        </w:rPr>
        <w:t>116 123</w:t>
      </w:r>
    </w:p>
    <w:p>
      <w:pPr>
        <w:pStyle w:val="Normal"/>
        <w:numPr>
          <w:ilvl w:val="0"/>
          <w:numId w:val="0"/>
        </w:numPr>
        <w:spacing w:lineRule="atLeast" w:line="436" w:before="0" w:after="0"/>
        <w:jc w:val="center"/>
        <w:outlineLvl w:val="1"/>
        <w:rPr>
          <w:rFonts w:ascii="Verdana" w:hAnsi="Verdana" w:eastAsia="Times New Roman" w:cs="Times New Roman"/>
          <w:color w:val="000000"/>
          <w:sz w:val="72"/>
          <w:szCs w:val="72"/>
          <w:lang w:eastAsia="pl-PL"/>
        </w:rPr>
      </w:pPr>
      <w:r>
        <w:rPr>
          <w:rFonts w:eastAsia="Times New Roman" w:cs="Times New Roman" w:ascii="Verdana" w:hAnsi="Verdana"/>
          <w:color w:val="000000"/>
          <w:sz w:val="72"/>
          <w:szCs w:val="72"/>
          <w:lang w:eastAsia="pl-PL"/>
        </w:rPr>
      </w:r>
    </w:p>
    <w:p>
      <w:pPr>
        <w:pStyle w:val="Normal"/>
        <w:numPr>
          <w:ilvl w:val="0"/>
          <w:numId w:val="0"/>
        </w:numPr>
        <w:spacing w:lineRule="atLeast" w:line="435" w:before="0" w:after="0"/>
        <w:jc w:val="center"/>
        <w:outlineLvl w:val="1"/>
        <w:rPr>
          <w:rFonts w:ascii="Verdana" w:hAnsi="Verdana" w:eastAsia="Times New Roman" w:cs="Times New Roman"/>
          <w:b/>
          <w:b/>
          <w:sz w:val="29"/>
          <w:szCs w:val="29"/>
          <w:lang w:eastAsia="pl-PL"/>
        </w:rPr>
      </w:pPr>
      <w:r>
        <w:rPr>
          <w:rFonts w:eastAsia="Times New Roman" w:cs="Times New Roman" w:ascii="Verdana" w:hAnsi="Verdana"/>
          <w:b/>
          <w:sz w:val="29"/>
          <w:szCs w:val="29"/>
          <w:lang w:eastAsia="pl-PL"/>
        </w:rPr>
        <w:t>Codziennie od 14.00 do 22.00!</w:t>
        <w:br/>
        <w:t>Nasz numer jest bezpłatny.</w:t>
      </w:r>
    </w:p>
    <w:p>
      <w:pPr>
        <w:pStyle w:val="Normal"/>
        <w:spacing w:lineRule="atLeast" w:line="435" w:before="0" w:after="0"/>
        <w:rPr>
          <w:rFonts w:ascii="Verdana" w:hAnsi="Verdan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24"/>
          <w:szCs w:val="24"/>
          <w:lang w:eastAsia="pl-PL"/>
        </w:rPr>
        <w:t> </w:t>
      </w:r>
    </w:p>
    <w:p>
      <w:pPr>
        <w:pStyle w:val="Normal"/>
        <w:spacing w:lineRule="atLeast" w:line="435" w:before="0" w:after="0"/>
        <w:jc w:val="center"/>
        <w:rPr>
          <w:rFonts w:ascii="Verdana" w:hAnsi="Verdana" w:eastAsia="Times New Roman" w:cs="Times New Roman"/>
          <w:b/>
          <w:b/>
          <w:color w:val="3F3F3F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color w:val="3F3F3F"/>
          <w:sz w:val="24"/>
          <w:szCs w:val="24"/>
          <w:lang w:eastAsia="pl-PL"/>
        </w:rPr>
        <w:t>Kryzysowy Telefon Zaufania</w:t>
      </w:r>
      <w:r>
        <w:rPr>
          <w:rFonts w:eastAsia="Times New Roman" w:cs="Times New Roman" w:ascii="Verdana" w:hAnsi="Verdana"/>
          <w:b/>
          <w:bCs/>
          <w:color w:val="3F3F3F"/>
          <w:sz w:val="24"/>
          <w:szCs w:val="24"/>
          <w:lang w:eastAsia="pl-PL"/>
        </w:rPr>
        <w:t> 116 123</w:t>
      </w:r>
      <w:r>
        <w:rPr>
          <w:rFonts w:eastAsia="Times New Roman" w:cs="Times New Roman" w:ascii="Verdana" w:hAnsi="Verdana"/>
          <w:b/>
          <w:color w:val="3F3F3F"/>
          <w:sz w:val="24"/>
          <w:szCs w:val="24"/>
          <w:lang w:eastAsia="pl-PL"/>
        </w:rPr>
        <w:t xml:space="preserve"> powstał z myślą o osobach, które z różnych powodów nie mają możliwości bezpośredniego kontaktu z psychologiem. </w:t>
      </w:r>
    </w:p>
    <w:p>
      <w:pPr>
        <w:pStyle w:val="Normal"/>
        <w:spacing w:lineRule="atLeast" w:line="435" w:before="0" w:after="0"/>
        <w:jc w:val="center"/>
        <w:rPr>
          <w:rFonts w:ascii="Verdana" w:hAnsi="Verdana" w:eastAsia="Times New Roman" w:cs="Times New Roman"/>
          <w:b/>
          <w:b/>
          <w:color w:val="3F3F3F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color w:val="3F3F3F"/>
          <w:sz w:val="24"/>
          <w:szCs w:val="24"/>
          <w:lang w:eastAsia="pl-PL"/>
        </w:rPr>
      </w:r>
    </w:p>
    <w:p>
      <w:pPr>
        <w:pStyle w:val="Normal"/>
        <w:spacing w:lineRule="atLeast" w:line="435" w:before="0" w:after="0"/>
        <w:jc w:val="center"/>
        <w:rPr>
          <w:rFonts w:ascii="Verdana" w:hAnsi="Verdana" w:eastAsia="Times New Roman" w:cs="Times New Roman"/>
          <w:color w:val="3F3F3F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3F3F3F"/>
          <w:sz w:val="24"/>
          <w:szCs w:val="24"/>
          <w:lang w:eastAsia="pl-PL"/>
        </w:rPr>
        <w:t xml:space="preserve">Oferta Poradni kierowana jest do osób dorosłych w kryzysie emocjonalnym, potrzebujących wsparcia i porady psychologicznej, rodziców potrzebujących wsparcia w procesie wychowawczym oraz osób niepełnoprawnych. </w:t>
      </w:r>
    </w:p>
    <w:p>
      <w:pPr>
        <w:pStyle w:val="Normal"/>
        <w:spacing w:lineRule="atLeast" w:line="435" w:before="0" w:after="0"/>
        <w:jc w:val="center"/>
        <w:rPr>
          <w:rFonts w:ascii="Verdana" w:hAnsi="Verdana" w:eastAsia="Times New Roman" w:cs="Times New Roman"/>
          <w:color w:val="3F3F3F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3F3F3F"/>
          <w:sz w:val="24"/>
          <w:szCs w:val="24"/>
          <w:lang w:eastAsia="pl-PL"/>
        </w:rPr>
      </w:r>
    </w:p>
    <w:p>
      <w:pPr>
        <w:pStyle w:val="Normal"/>
        <w:spacing w:lineRule="atLeast" w:line="435" w:before="0" w:after="0"/>
        <w:jc w:val="center"/>
        <w:rPr>
          <w:rFonts w:ascii="Verdana" w:hAnsi="Verdana" w:eastAsia="Times New Roman" w:cs="Times New Roman"/>
          <w:b/>
          <w:b/>
          <w:color w:val="3F3F3F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color w:val="3F3F3F"/>
          <w:sz w:val="24"/>
          <w:szCs w:val="24"/>
          <w:lang w:eastAsia="pl-PL"/>
        </w:rPr>
        <w:t>Poradnia Telefoniczna </w:t>
      </w:r>
      <w:r>
        <w:rPr>
          <w:rFonts w:eastAsia="Times New Roman" w:cs="Times New Roman" w:ascii="Verdana" w:hAnsi="Verdana"/>
          <w:b/>
          <w:bCs/>
          <w:color w:val="3F3F3F"/>
          <w:sz w:val="24"/>
          <w:szCs w:val="24"/>
          <w:lang w:eastAsia="pl-PL"/>
        </w:rPr>
        <w:t>116 123</w:t>
      </w:r>
      <w:r>
        <w:rPr>
          <w:rFonts w:eastAsia="Times New Roman" w:cs="Times New Roman" w:ascii="Verdana" w:hAnsi="Verdana"/>
          <w:b/>
          <w:color w:val="3F3F3F"/>
          <w:sz w:val="24"/>
          <w:szCs w:val="24"/>
          <w:lang w:eastAsia="pl-PL"/>
        </w:rPr>
        <w:t> udziela pomocy psychologicznej osobom doświadczającym kryzysu emocjonalnego, samotnym, cierpiącym z powodu depresji, bezsenności, chronicznego stresu.</w:t>
      </w:r>
    </w:p>
    <w:p>
      <w:pPr>
        <w:pStyle w:val="Normal"/>
        <w:spacing w:lineRule="atLeast" w:line="435" w:before="0" w:after="0"/>
        <w:ind w:left="450" w:hanging="0"/>
        <w:rPr>
          <w:rFonts w:ascii="Verdana" w:hAnsi="Verdana" w:eastAsia="Times New Roman" w:cs="Times New Roman"/>
          <w:b/>
          <w:b/>
          <w:color w:val="3F3F3F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color w:val="3F3F3F"/>
          <w:sz w:val="24"/>
          <w:szCs w:val="24"/>
          <w:lang w:eastAsia="pl-PL"/>
        </w:rPr>
      </w:r>
    </w:p>
    <w:p>
      <w:pPr>
        <w:pStyle w:val="Normal"/>
        <w:spacing w:lineRule="atLeast" w:line="435" w:before="0" w:after="0"/>
        <w:jc w:val="center"/>
        <w:rPr>
          <w:rFonts w:ascii="Verdana" w:hAnsi="Verdana" w:eastAsia="Times New Roman" w:cs="Times New Roman"/>
          <w:color w:val="3F3F3F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3F3F3F"/>
          <w:sz w:val="24"/>
          <w:szCs w:val="24"/>
          <w:lang w:eastAsia="pl-PL"/>
        </w:rPr>
        <w:t xml:space="preserve">Warto podkreślić, że telefony zaczynające się na 116 to grupa europejskich, darmowych linii telefonicznych o charakterze społecznym przeznaczona dla dzieci i osób dorosłych znajdujących się w trudnych sytuacjach i potrzebujących wsparcia. </w:t>
      </w:r>
    </w:p>
    <w:p>
      <w:pPr>
        <w:pStyle w:val="Normal"/>
        <w:spacing w:lineRule="atLeast" w:line="435" w:before="0" w:after="0"/>
        <w:jc w:val="center"/>
        <w:rPr>
          <w:rFonts w:ascii="Verdana" w:hAnsi="Verdana" w:eastAsia="Times New Roman" w:cs="Times New Roman"/>
          <w:color w:val="3F3F3F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3F3F3F"/>
          <w:sz w:val="24"/>
          <w:szCs w:val="24"/>
          <w:lang w:eastAsia="pl-PL"/>
        </w:rPr>
        <w:t xml:space="preserve">Telefony tego rodzaju są obsługiwane w różnych krajach europejskich przez organizacje pozarządowe, tak dzieje się i w Polsce. </w:t>
      </w:r>
    </w:p>
    <w:p>
      <w:pPr>
        <w:pStyle w:val="Normal"/>
        <w:spacing w:lineRule="atLeast" w:line="435" w:before="0" w:after="0"/>
        <w:jc w:val="center"/>
        <w:rPr/>
      </w:pPr>
      <w:r>
        <w:rPr/>
      </w:r>
    </w:p>
    <w:p>
      <w:pPr>
        <w:pStyle w:val="Normal"/>
        <w:spacing w:lineRule="atLeast" w:line="435" w:before="0" w:after="0"/>
        <w:jc w:val="center"/>
        <w:rPr/>
      </w:pPr>
      <w:r>
        <w:rPr/>
      </w:r>
    </w:p>
    <w:p>
      <w:pPr>
        <w:pStyle w:val="Normal"/>
        <w:spacing w:lineRule="atLeast" w:line="435" w:before="0" w:after="0"/>
        <w:jc w:val="center"/>
        <w:rPr/>
      </w:pPr>
      <w:r>
        <w:rPr/>
      </w:r>
    </w:p>
    <w:p>
      <w:pPr>
        <w:pStyle w:val="Normal"/>
        <w:spacing w:lineRule="atLeast" w:line="435" w:before="0" w:after="0"/>
        <w:jc w:val="center"/>
        <w:rPr/>
      </w:pPr>
      <w:r>
        <w:rPr/>
      </w:r>
    </w:p>
    <w:p>
      <w:pPr>
        <w:pStyle w:val="Normal"/>
        <w:spacing w:lineRule="atLeast" w:line="435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800 12 12 12 – DZIECIĘCY TELEFON ZAUFANIA RZECZNIKA PRAW DZIECKA</w:t>
      </w:r>
    </w:p>
    <w:p>
      <w:pPr>
        <w:pStyle w:val="Normal"/>
        <w:tabs>
          <w:tab w:val="left" w:pos="2052" w:leader="none"/>
          <w:tab w:val="center" w:pos="4536" w:leader="none"/>
        </w:tabs>
        <w:spacing w:lineRule="atLeast" w:line="435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>Połączenie bezpłatne</w:t>
      </w:r>
    </w:p>
    <w:p>
      <w:pPr>
        <w:pStyle w:val="Normal"/>
        <w:tabs>
          <w:tab w:val="left" w:pos="2052" w:leader="none"/>
          <w:tab w:val="center" w:pos="4536" w:leader="none"/>
        </w:tabs>
        <w:spacing w:lineRule="atLeast" w:line="435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435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Do jakiej grupy osób skierowana jest Infolinia?</w:t>
      </w:r>
    </w:p>
    <w:p>
      <w:pPr>
        <w:pStyle w:val="Normal"/>
        <w:spacing w:lineRule="atLeast" w:line="435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Telefon skierowany jest do dzieci i młodzieży, ale często dzwonią także dorośli zgłaszający problemy nieletnich.</w:t>
      </w:r>
    </w:p>
    <w:p>
      <w:pPr>
        <w:pStyle w:val="Normal"/>
        <w:spacing w:lineRule="atLeast" w:line="435" w:before="0" w:after="0"/>
        <w:rPr/>
      </w:pPr>
      <w:r>
        <w:rPr/>
      </w:r>
    </w:p>
    <w:p>
      <w:pPr>
        <w:pStyle w:val="Normal"/>
        <w:spacing w:lineRule="atLeast" w:line="435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116 111 – TELEFON ZAUFANIA DLA DZIECI I MŁODZIEŻY</w:t>
      </w:r>
    </w:p>
    <w:p>
      <w:pPr>
        <w:pStyle w:val="Normal"/>
        <w:tabs>
          <w:tab w:val="left" w:pos="2052" w:leader="none"/>
          <w:tab w:val="center" w:pos="4536" w:leader="none"/>
        </w:tabs>
        <w:spacing w:lineRule="atLeast" w:line="435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>Połączenie bezpłatne</w:t>
      </w:r>
    </w:p>
    <w:p>
      <w:pPr>
        <w:pStyle w:val="Normal"/>
        <w:tabs>
          <w:tab w:val="left" w:pos="2052" w:leader="none"/>
          <w:tab w:val="center" w:pos="4536" w:leader="none"/>
        </w:tabs>
        <w:spacing w:lineRule="atLeast" w:line="435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435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Do jakiej grupy osób skierowana jest Infolinia?</w:t>
      </w:r>
    </w:p>
    <w:p>
      <w:pPr>
        <w:pStyle w:val="Normal"/>
        <w:spacing w:lineRule="atLeast" w:line="435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Telefon Zaufania dla Dzieci i Młodzieży 116 111 służy pomocą i wsparciem osobom do 18 roku życia. Konsultanci zapewniają możliwość porozmawiania o sprawach trudnych i ważnych dla młodych osób, a także zachęcają do wspólnego szukania rozwiązań problemów.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800 100 100 – TELEFON DLA RODZICÓW I NAUCZYCIELI </w:t>
      </w:r>
    </w:p>
    <w:p>
      <w:pPr>
        <w:pStyle w:val="Normal"/>
        <w:spacing w:lineRule="atLeast" w:line="435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W SPRAWIE BEZPIECZEŃSTWA DZIECI</w:t>
      </w:r>
    </w:p>
    <w:p>
      <w:pPr>
        <w:pStyle w:val="Normal"/>
        <w:tabs>
          <w:tab w:val="left" w:pos="2052" w:leader="none"/>
          <w:tab w:val="center" w:pos="4536" w:leader="none"/>
        </w:tabs>
        <w:spacing w:lineRule="atLeast" w:line="435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>Połączenie bezpłatne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Do jakiej grupy osób skierowana jest Infolinia?</w:t>
      </w:r>
    </w:p>
    <w:p>
      <w:pPr>
        <w:pStyle w:val="Normal"/>
        <w:spacing w:lineRule="atLeast" w:line="435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Infolinia skierowana jest do rodziców, nauczycieli i przedstawicieli innych instytucji działających na rzecz bezpieczeństwa dzieci i młodzieży, którzy potrzebują informacji dotyczących przeciwdziałania zagrożeniom oraz pomocy dzieciom przeżywającym problemy, chcą poprawić swoje kompetencje wychowawcze, są zainteresowani kreowaniem współpracy szkoły lub placówki            z lokalnymi instytucjami i podmiotami.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/>
      </w:pPr>
      <w:r>
        <w:rPr>
          <w:b/>
          <w:sz w:val="28"/>
          <w:szCs w:val="28"/>
        </w:rPr>
        <w:t>W jakich sytuacjach dzwonić pod ten numer?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Oferta skierowana jest do osób dorosłych (rodziców, profesjonalistów), którzy potrzebują wsparcia i informacji w zakresie udzielania pomocy dzieciom przeżywającym kłopoty i trudności wynikające z problemów i zachowań ryzykownych, takich jak: </w:t>
      </w:r>
    </w:p>
    <w:p>
      <w:pPr>
        <w:pStyle w:val="ListParagraph"/>
        <w:numPr>
          <w:ilvl w:val="0"/>
          <w:numId w:val="1"/>
        </w:numPr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agresja i przemoc w szkole</w:t>
      </w:r>
    </w:p>
    <w:p>
      <w:pPr>
        <w:pStyle w:val="ListParagraph"/>
        <w:numPr>
          <w:ilvl w:val="0"/>
          <w:numId w:val="1"/>
        </w:numPr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zagrożenia związane z nowymi technologiami (cyberprzemoc, niebezpieczne kontakty, seksting, szkodliwe treści, nadużywanie internetu/komputera/telefonu),</w:t>
      </w:r>
    </w:p>
    <w:p>
      <w:pPr>
        <w:pStyle w:val="ListParagraph"/>
        <w:numPr>
          <w:ilvl w:val="0"/>
          <w:numId w:val="1"/>
        </w:numPr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wykorzystanie seksualne</w:t>
      </w:r>
    </w:p>
    <w:p>
      <w:pPr>
        <w:pStyle w:val="ListParagraph"/>
        <w:numPr>
          <w:ilvl w:val="0"/>
          <w:numId w:val="1"/>
        </w:numPr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kontakt z substancjami psychoaktywnymi, uzależnienia</w:t>
      </w:r>
    </w:p>
    <w:p>
      <w:pPr>
        <w:pStyle w:val="ListParagraph"/>
        <w:numPr>
          <w:ilvl w:val="0"/>
          <w:numId w:val="1"/>
        </w:numPr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depresja, myśli samobójcze, zaburzenia odżywiania.</w:t>
      </w:r>
    </w:p>
    <w:p>
      <w:pPr>
        <w:pStyle w:val="Normal"/>
        <w:spacing w:lineRule="atLeast" w:line="435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800 120 002 – OGÓLNOPOLSKIE POGOTOWIE DLA OFIAR</w:t>
      </w:r>
    </w:p>
    <w:p>
      <w:pPr>
        <w:pStyle w:val="Normal"/>
        <w:spacing w:lineRule="atLeast" w:line="435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PRZEMOCY W RODZINIE „NIEBIESKA LINIA”</w:t>
      </w:r>
    </w:p>
    <w:p>
      <w:pPr>
        <w:pStyle w:val="Normal"/>
        <w:spacing w:lineRule="atLeast" w:line="435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Połączenie bezpłatne</w:t>
      </w:r>
    </w:p>
    <w:p>
      <w:pPr>
        <w:pStyle w:val="Normal"/>
        <w:spacing w:lineRule="atLeast" w:line="435" w:before="0" w:after="0"/>
        <w:jc w:val="both"/>
        <w:rPr/>
      </w:pPr>
      <w:r>
        <w:rPr/>
      </w:r>
    </w:p>
    <w:p>
      <w:pPr>
        <w:pStyle w:val="Normal"/>
        <w:spacing w:lineRule="atLeast" w:line="435" w:before="0" w:after="0"/>
        <w:jc w:val="both"/>
        <w:rPr/>
      </w:pPr>
      <w:r>
        <w:rPr/>
      </w:r>
    </w:p>
    <w:p>
      <w:pPr>
        <w:pStyle w:val="Normal"/>
        <w:spacing w:lineRule="atLeast" w:line="435" w:before="0" w:after="0"/>
        <w:jc w:val="both"/>
        <w:rPr/>
      </w:pPr>
      <w:r>
        <w:rPr/>
      </w:r>
    </w:p>
    <w:p>
      <w:pPr>
        <w:pStyle w:val="Normal"/>
        <w:spacing w:lineRule="atLeast" w:line="435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800 120 289 – OGÓLNOPOLSKA INFOLINIA KARAN</w:t>
      </w:r>
    </w:p>
    <w:p>
      <w:pPr>
        <w:pStyle w:val="Normal"/>
        <w:spacing w:lineRule="atLeast" w:line="435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Połączenie bezpłatne</w:t>
      </w:r>
    </w:p>
    <w:p>
      <w:pPr>
        <w:pStyle w:val="Normal"/>
        <w:spacing w:lineRule="atLeast" w:line="435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Do jakiej grupy osób skierowana jest Infolinia?</w:t>
      </w:r>
    </w:p>
    <w:p>
      <w:pPr>
        <w:pStyle w:val="Normal"/>
        <w:spacing w:lineRule="atLeast" w:line="435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Infolinia skierowana jest do osób używających, nadużywających, uzależnionych od substancji psychoaktywnych (narkotyki, dopalacze), alkoholu, uzależnień behawioralnych: od hazardu, gier komputerowych, internetu, zakupów, telefonów komórkowych i innych, oraz dla ich bliskich (rodziców, partnerów), oraz dla osób z rodzin, w których występuje problem uzależnienia (DDA, DDD).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801 14 00 68 – POMARAŃCZOWA LINIA DLA MŁODZIEŻY i RODZICÓW</w:t>
      </w:r>
    </w:p>
    <w:p>
      <w:pPr>
        <w:pStyle w:val="Normal"/>
        <w:spacing w:lineRule="atLeast" w:line="435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Pomarańczowa Linia - to program informacyjno-konsultacyjny dla rodziców dzieci pijących alkohol i zażywających narkotyki.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Informacje i konsultacje dla rodziców i młodzieży, którym picie alkoholu, zażywanie narkotyków lub inne zachowania o cechach uzależnienia utrudniają funkcjonowanie i porozumiewanie się ze sobą.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INNE WAŻNE NUMERY TELEFONÓW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112 </w:t>
      </w:r>
      <w:r>
        <w:rPr>
          <w:sz w:val="28"/>
          <w:szCs w:val="28"/>
        </w:rPr>
        <w:t>– numer alarmowym obowiązujący na terenie całej Unii Europejskiej, do powiadamiania w sytuacjach zagrożenia zdrowia, życia lub mienia.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997</w:t>
      </w:r>
      <w:r>
        <w:rPr>
          <w:sz w:val="28"/>
          <w:szCs w:val="28"/>
        </w:rPr>
        <w:t xml:space="preserve"> – Policja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998</w:t>
      </w:r>
      <w:r>
        <w:rPr>
          <w:sz w:val="28"/>
          <w:szCs w:val="28"/>
        </w:rPr>
        <w:t xml:space="preserve"> – Straż pożarna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999</w:t>
      </w:r>
      <w:r>
        <w:rPr>
          <w:sz w:val="28"/>
          <w:szCs w:val="28"/>
        </w:rPr>
        <w:t xml:space="preserve"> – Pogotowie ratunkowe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987</w:t>
      </w:r>
      <w:r>
        <w:rPr>
          <w:sz w:val="28"/>
          <w:szCs w:val="28"/>
        </w:rPr>
        <w:t xml:space="preserve"> – Centrum Zarządzania Kryzysowego</w:t>
      </w:r>
    </w:p>
    <w:p>
      <w:pPr>
        <w:pStyle w:val="Normal"/>
        <w:spacing w:lineRule="atLeast" w:line="435"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986</w:t>
      </w:r>
      <w:bookmarkStart w:id="0" w:name="_GoBack"/>
      <w:bookmarkEnd w:id="0"/>
      <w:r>
        <w:rPr>
          <w:sz w:val="28"/>
          <w:szCs w:val="28"/>
        </w:rPr>
        <w:t xml:space="preserve"> – Straż Miejska</w:t>
      </w:r>
    </w:p>
    <w:p>
      <w:pPr>
        <w:pStyle w:val="Normal"/>
        <w:spacing w:lineRule="atLeast" w:line="435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a242e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242e8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a242e8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a242e8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242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a2b3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LibreOffice/5.3.0.3$Windows_X86_64 LibreOffice_project/7074905676c47b82bbcfbea1aeefc84afe1c50e1</Application>
  <Pages>6</Pages>
  <Words>543</Words>
  <Characters>3680</Characters>
  <CharactersWithSpaces>4197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2017-11-05T12:23:00Z</dcterms:created>
  <dc:creator>Adrian Szkutnik</dc:creator>
  <dc:description/>
  <dc:language>pl-PL</dc:language>
  <cp:lastModifiedBy/>
  <cp:lastPrinted>2017-11-06T09:28:57Z</cp:lastPrinted>
  <dcterms:modified xsi:type="dcterms:W3CDTF">2017-11-06T09:29:13Z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